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26" w:rsidRDefault="00C36D26">
      <w:pPr>
        <w:pStyle w:val="Standard"/>
      </w:pPr>
    </w:p>
    <w:tbl>
      <w:tblPr>
        <w:tblW w:w="1420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05"/>
      </w:tblGrid>
      <w:tr w:rsidR="00C36D26" w:rsidTr="00C36D26">
        <w:tblPrEx>
          <w:tblCellMar>
            <w:top w:w="0" w:type="dxa"/>
            <w:bottom w:w="0" w:type="dxa"/>
          </w:tblCellMar>
        </w:tblPrEx>
        <w:tc>
          <w:tcPr>
            <w:tcW w:w="14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6D26" w:rsidRDefault="0029445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sz w:val="28"/>
                <w:szCs w:val="28"/>
              </w:rPr>
              <w:t>Индивидуальная программа реабилитации инвалидов</w:t>
            </w:r>
          </w:p>
        </w:tc>
      </w:tr>
    </w:tbl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Что такое ИПР?</w:t>
      </w:r>
    </w:p>
    <w:p w:rsidR="00C36D26" w:rsidRDefault="00294459">
      <w:pPr>
        <w:pStyle w:val="Textbody"/>
        <w:rPr>
          <w:color w:val="000000"/>
        </w:rPr>
      </w:pPr>
      <w:r>
        <w:rPr>
          <w:b/>
          <w:color w:val="000000"/>
        </w:rPr>
        <w:t>Индивидуальная программа реабилитации инвалида</w:t>
      </w:r>
      <w:r>
        <w:rPr>
          <w:color w:val="000000"/>
        </w:rPr>
        <w:t xml:space="preserve"> –это разработанный на основе решения уполномоченного органа, осуществляющего руководство федеральными учреждениями, медико-социальной экспертизы комплекс оптимальных для инвалида реабилитационных мероприятий, включающий в себя отдельные виды, формы, объем</w:t>
      </w:r>
      <w:r>
        <w:rPr>
          <w:color w:val="000000"/>
        </w:rPr>
        <w:t xml:space="preserve">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</w:t>
      </w:r>
      <w:r>
        <w:rPr>
          <w:color w:val="000000"/>
        </w:rPr>
        <w:t>видов деятельности.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Это означает, что в индивидуальную программу реабилитации должны быть включены все мероприятия, технические и иные средства реабилитации и реабилитационные услуги, необходимые инвалиду для ведения полноценной независимой жизни.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Формат к</w:t>
      </w:r>
      <w:r>
        <w:rPr>
          <w:b/>
          <w:color w:val="000000"/>
          <w:spacing w:val="-17"/>
        </w:rPr>
        <w:t>арты ИПР</w:t>
      </w:r>
    </w:p>
    <w:p w:rsidR="00C36D26" w:rsidRDefault="00294459">
      <w:pPr>
        <w:pStyle w:val="Textbody"/>
      </w:pPr>
      <w:r>
        <w:rPr>
          <w:color w:val="000000"/>
        </w:rPr>
        <w:t xml:space="preserve">С 2005 года на всей территории РФ будет действовать единая форма ИПР, которая была утверждена </w:t>
      </w:r>
      <w:hyperlink r:id="rId7" w:history="1">
        <w:r>
          <w:rPr>
            <w:color w:val="000000"/>
          </w:rPr>
          <w:t>Приказом Министерства здравоохранения и социального развития от 29 но</w:t>
        </w:r>
        <w:r>
          <w:rPr>
            <w:color w:val="000000"/>
          </w:rPr>
          <w:t>ября 2004 г. N 287</w:t>
        </w:r>
      </w:hyperlink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Карта ИПР подразделяется на несколько частей. Начинается она с подробных индивидуальных сведений об инвалиде. Этот раздел, помимо анкетных данных, включает в себя сведения:</w:t>
      </w:r>
    </w:p>
    <w:p w:rsidR="00C36D26" w:rsidRDefault="00294459">
      <w:pPr>
        <w:pStyle w:val="Textbody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об образовательном уровне (общем и профессиональном);</w:t>
      </w:r>
    </w:p>
    <w:p w:rsidR="00C36D26" w:rsidRDefault="00294459">
      <w:pPr>
        <w:pStyle w:val="Textbody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о професс</w:t>
      </w:r>
      <w:r>
        <w:rPr>
          <w:color w:val="000000"/>
        </w:rPr>
        <w:t>иях и специальностях, квалификации и выполняемой к моменту освидетельствования работе (если таковая есть или была);</w:t>
      </w:r>
    </w:p>
    <w:p w:rsidR="00C36D26" w:rsidRDefault="00294459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 группе инвалидности и степени ограничения способности к трудовой деятельности.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 основании объективных данных делается экспертное заклю</w:t>
      </w:r>
      <w:r>
        <w:rPr>
          <w:color w:val="000000"/>
        </w:rPr>
        <w:t>чение и формируется реабилитационная программа.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Карта ИПР включает следующие разделы:</w:t>
      </w:r>
    </w:p>
    <w:p w:rsidR="00C36D26" w:rsidRDefault="00294459">
      <w:pPr>
        <w:pStyle w:val="Textbody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медицинская реабилитация;</w:t>
      </w:r>
    </w:p>
    <w:p w:rsidR="00C36D26" w:rsidRDefault="00294459">
      <w:pPr>
        <w:pStyle w:val="Textbody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социальная реабилитация;</w:t>
      </w:r>
    </w:p>
    <w:p w:rsidR="00C36D26" w:rsidRDefault="00294459">
      <w:pPr>
        <w:pStyle w:val="Textbody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профессиональная реабилитация.</w:t>
      </w:r>
    </w:p>
    <w:p w:rsidR="00C36D26" w:rsidRDefault="00294459">
      <w:pPr>
        <w:pStyle w:val="Textbod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Психолого-педагогическая реабилитация (для детей до 18 лет).</w:t>
      </w:r>
    </w:p>
    <w:p w:rsidR="00C36D26" w:rsidRDefault="00294459">
      <w:pPr>
        <w:pStyle w:val="Textbody"/>
        <w:rPr>
          <w:color w:val="000000"/>
        </w:rPr>
      </w:pPr>
      <w:r>
        <w:rPr>
          <w:b/>
          <w:color w:val="000000"/>
        </w:rPr>
        <w:t xml:space="preserve">Медицинская </w:t>
      </w:r>
      <w:r>
        <w:rPr>
          <w:b/>
          <w:color w:val="000000"/>
        </w:rPr>
        <w:t>реабилитация инвалидов</w:t>
      </w:r>
      <w:r>
        <w:rPr>
          <w:color w:val="000000"/>
        </w:rPr>
        <w:t xml:space="preserve"> осуществляется с целью восстановления или компенсации утраченных или нарушенных функций организма человека.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Медицинская реабилитация включает: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1. Восстановительную терапию.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lastRenderedPageBreak/>
        <w:t>2. Реконструктивную хирургию.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3. Протезирование и ортезирова</w:t>
      </w:r>
      <w:r>
        <w:rPr>
          <w:color w:val="000000"/>
        </w:rPr>
        <w:t>ние.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4. Обеспечение техническими средствами медицинской реабилитации.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5. Санаторно-курортное лечение неработающих инвалидов.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разделе “</w:t>
      </w:r>
      <w:r>
        <w:rPr>
          <w:b/>
          <w:color w:val="000000"/>
        </w:rPr>
        <w:t>социальная реабилитация”</w:t>
      </w:r>
      <w:r>
        <w:rPr>
          <w:color w:val="000000"/>
        </w:rPr>
        <w:t xml:space="preserve"> предусмотрены: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1. информирование и консультирование по вопросам реабилитации,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2. оказание </w:t>
      </w:r>
      <w:r>
        <w:rPr>
          <w:color w:val="000000"/>
        </w:rPr>
        <w:t>юридической помощи,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3. социально-психологический и социально-культурный патронаж семьи, имеющей инвалида,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4. адаптационное обучение для осуществления бытовой и общественной деятельности,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5. технические средства реабилитации для бытовой и общественной деяте</w:t>
      </w:r>
      <w:r>
        <w:rPr>
          <w:color w:val="000000"/>
        </w:rPr>
        <w:t>льности,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6. психологическая реабилитация,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7. социокультурная реабилитация,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8. реабилитация средствами физической культуры и спорта.</w:t>
      </w:r>
    </w:p>
    <w:p w:rsidR="00C36D26" w:rsidRDefault="00294459">
      <w:pPr>
        <w:pStyle w:val="Textbody"/>
        <w:rPr>
          <w:color w:val="000000"/>
        </w:rPr>
      </w:pPr>
      <w:r>
        <w:rPr>
          <w:b/>
          <w:color w:val="000000"/>
        </w:rPr>
        <w:t>Профессиональная реабилитация инвалида</w:t>
      </w:r>
      <w:r>
        <w:rPr>
          <w:color w:val="000000"/>
        </w:rPr>
        <w:t xml:space="preserve"> - это процесс и система восстановления конкурентоспособности инвалида на рынке труда.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Программа профессиональной реабилитации включает в себя следующие мероприятия и услуги: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1. рекомендации о противопоказаниях и доступных условиях и видах труда,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2. Профессиональная ориентация.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3. Профессиональное обучение (переобучение),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4. содействие в тр</w:t>
      </w:r>
      <w:r>
        <w:rPr>
          <w:color w:val="000000"/>
        </w:rPr>
        <w:t>удоустройстве,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5. технические средства реабилитации для профессионального обучения (переобучения) или труда.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Программа психолого-педагогической реабилитации для детей до 18 лет включает следующие мероприятия: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1. получение дошкольного воспитания и обучения,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2. получение общего образования,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3. психолого-педагогическая коррекционная работа,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lastRenderedPageBreak/>
        <w:t>4. технические средства реабилитации для обучения.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Итак, карта ИПР включает несколько разделов. Самыми важными являются разделы, включающие реабилитационные мероприятия по </w:t>
      </w:r>
      <w:r>
        <w:rPr>
          <w:color w:val="000000"/>
        </w:rPr>
        <w:t>медицинской, социальной профессиональной и психолого-педагогической реабилитации. Каждый раздел состоит из двух частей. В первой намечаются мероприятия, услуги и технические средства, необходимые инвалиду для реабилитации. Вторая часть содержит сведения об</w:t>
      </w:r>
      <w:r>
        <w:rPr>
          <w:color w:val="000000"/>
        </w:rPr>
        <w:t xml:space="preserve"> исполнителях, формах реабилитации, о сроках выполнения программы и результатах проведённой реабилитации (либо причинах невыполнения программы).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Где заполнить карту ИПР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Карта ИПР разрабатывается на основе решения федерального учреждения медико-социальной э</w:t>
      </w:r>
      <w:r>
        <w:rPr>
          <w:color w:val="000000"/>
        </w:rPr>
        <w:t>кспертизы. Поэтому с просьбой о заполнении ИПР следует обратиться в то место, где вы получали или будете получать свидетельство об инвалидности, а именно - в местное отделение Бюро медико-социальной экспертизы (БМСЭ) - структуры, сформированной на базе пре</w:t>
      </w:r>
      <w:r>
        <w:rPr>
          <w:color w:val="000000"/>
        </w:rPr>
        <w:t>жних ВТЭКов. Найти БМСЭ можно в вашей районной поликлинике, хотя они подведомственны Министерству здравоохранения и социального развития РФ.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Впрочем, не все инвалиды приписаны к местным районным бюро МСЭ. Как правило, инвалиды по зрению приписаны к специал</w:t>
      </w:r>
      <w:r>
        <w:rPr>
          <w:color w:val="000000"/>
        </w:rPr>
        <w:t>изированным глазным бюро МСЭ и должны получать ИПР именно там.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Что даёт инвалиду заполнение ИПР</w:t>
      </w:r>
    </w:p>
    <w:p w:rsidR="00C36D26" w:rsidRDefault="00294459">
      <w:pPr>
        <w:pStyle w:val="Textbody"/>
        <w:rPr>
          <w:b/>
          <w:color w:val="000000"/>
        </w:rPr>
      </w:pPr>
      <w:r>
        <w:rPr>
          <w:b/>
          <w:color w:val="000000"/>
        </w:rPr>
        <w:t>ИПР - это основной механизм реабилитации инвалида, он призван обеспечивать учёт индивидуальных потребностей и адресность государственной поддержки.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В настоящее </w:t>
      </w:r>
      <w:r>
        <w:rPr>
          <w:color w:val="000000"/>
        </w:rPr>
        <w:t>время очень многие моменты реабилитационного процесса эффективнее решаются и регулируются с представителями власти на всех уровнях при наличии у инвалида ИПР. Например, сейчас ВУЗы и ССУЗы при приёме документов от абитуриентов с инвалидностью всегда требую</w:t>
      </w:r>
      <w:r>
        <w:rPr>
          <w:color w:val="000000"/>
        </w:rPr>
        <w:t>т ИПР; ни один инвалид не может встать на учёт на бирже труда в качестве безработного без заполненной ИПР, включающей трудовые рекомендации. Значит, без ИПР будет сложно получить образование, бесплатно приобрести новую профессию, а затем и получить работу.</w:t>
      </w:r>
      <w:r>
        <w:rPr>
          <w:color w:val="000000"/>
        </w:rPr>
        <w:t xml:space="preserve"> С помощью ИПР можно получить некоторые необходимые вам технические средства реабилитации, реабилитационные услуги, в ИПР могут быть прописаны специальные условия, которые должны для вас создать в том учебном заведении, где вы учитесь, или в той организаци</w:t>
      </w:r>
      <w:r>
        <w:rPr>
          <w:color w:val="000000"/>
        </w:rPr>
        <w:t>и, где вы работаете.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общем, сформированная для вас ИПР – это один из важных механизмов решения ваших проблем, связанных с инвалидностью.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Надо отметить, что государство не всегда может предоставить необходимую вам реабилитационную услугу. ИПР содержит как</w:t>
      </w:r>
      <w:r>
        <w:rPr>
          <w:color w:val="000000"/>
        </w:rPr>
        <w:t xml:space="preserve"> реабилитационные мероприятия, предоставляемые инвалиду бесплатно в соответствии с Федеральным перечнем технических средств и услуг, предоставляемых инвалиду, так и реабилитационные мероприятия, в оплате которых принимают участие сам инвалид либо другие ли</w:t>
      </w:r>
      <w:r>
        <w:rPr>
          <w:color w:val="000000"/>
        </w:rPr>
        <w:t>ца или организации, независимо от организационно-правовых форм и форм собственности.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Поэтому в качестве исполнителя в карте ИПР можно указать не только государственную организацию. Более того, исполнителем должна быть указана та организация, которая окажет</w:t>
      </w:r>
      <w:r>
        <w:rPr>
          <w:color w:val="000000"/>
        </w:rPr>
        <w:t xml:space="preserve"> необходимые реабилитационные услуги наилучшим образом. Если вы уже оплатили </w:t>
      </w:r>
      <w:r>
        <w:rPr>
          <w:color w:val="000000"/>
        </w:rPr>
        <w:lastRenderedPageBreak/>
        <w:t>реабилитационные услуги или приобрели технические средства реабилитации, указанные в карте ИПР, государство обязано возместить ваши затраты.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Процедура заполнения карты ИПР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Полож</w:t>
      </w:r>
      <w:r>
        <w:rPr>
          <w:color w:val="000000"/>
        </w:rPr>
        <w:t>ении о признании лица инвалидом, утверждённое Постановлением Правительства от 13 августа 1996 г. № 965, сказано, что ИПР должна быть разработана в 30-дневный срок после установления инвалидности автоматически, без всяких заявлений.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Однако сейчас на практик</w:t>
      </w:r>
      <w:r>
        <w:rPr>
          <w:color w:val="000000"/>
        </w:rPr>
        <w:t>е существует следующий порядок.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Для получения ИПР Вам необходимо обратиться к Вашему лечащему врачу с просьбой дать направление в бюро МСЭ.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Вместе с направлением лечащего врача следует подать в бюро МСЭ в двух экземплярах заявление следующего образца.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</w:rPr>
        <w:t>ФГУ бюро медико-социальной экспертизы__________ района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от________________________________________________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(Ф.И.О. полностью)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инвалида____группы, проживающего по адресу: __________________________________________________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(индекс и адрес без сокращений)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теле</w:t>
      </w:r>
      <w:r>
        <w:rPr>
          <w:color w:val="000000"/>
        </w:rPr>
        <w:t>фон: ______________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ЗАЯВЛЕНИЕ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Прошу разработать для меня индивидуальную программу реабилитации.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Дата________________ Подпись _________________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Один экземпляр заявления вместе с направлением передаётся в бюро МСЭ.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Для возможности проконтролировать процесс </w:t>
      </w:r>
      <w:r>
        <w:rPr>
          <w:color w:val="000000"/>
        </w:rPr>
        <w:t>разработки ИПР следует продублировать заявление. На втором экземпляре, остающемся у инвалида или его законного представителя, должна содержаться следующая запись: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Документы для разработки ИПР получены бюро МСЭ.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____________ ____________ ______________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 xml:space="preserve"> Должность Подпись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заявлении вам целесообразно указать мероприятия, средства и услуги по всем трём видам реабилитации (медицинской, профессиональной и социальной), в которых вы нуждаетесь для обеспечения вам равных возможностей с другими гражданами. Част</w:t>
      </w:r>
      <w:r>
        <w:rPr>
          <w:color w:val="000000"/>
        </w:rPr>
        <w:t xml:space="preserve">о в органах МСЭ существует типовая форма заявления, в которую ничего невозможно вписать. В таком случае полезно написать все ваши пожелания в </w:t>
      </w:r>
      <w:r>
        <w:rPr>
          <w:color w:val="000000"/>
        </w:rPr>
        <w:lastRenderedPageBreak/>
        <w:t>приложении и приписать в заявлении: «Прошу учесть рекомендации в приложении».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К заявлению полезно приложить заключ</w:t>
      </w:r>
      <w:r>
        <w:rPr>
          <w:color w:val="000000"/>
        </w:rPr>
        <w:t>ения экспертов или рекомендации специалистов, которые предоставляют вам реабилитационные услуги, поскольку зачастую специалисты МСЭ не обладают полной информацией о ваших потребностях и достаточной квалификацией для определения вашего реабилитационного пот</w:t>
      </w:r>
      <w:r>
        <w:rPr>
          <w:color w:val="000000"/>
        </w:rPr>
        <w:t>енциала.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Учтите, что за разработкой ИПР можно обращаться в бюро МСЭ не только в период переосвидетельствования. Карта ИПР составляется ежегодно, в том числе в тех случаях, когда инвалидность установлена без срока переосвидетельствования.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ИПР должна быть ра</w:t>
      </w:r>
      <w:r>
        <w:rPr>
          <w:color w:val="000000"/>
        </w:rPr>
        <w:t>зработана не позднее месячного срока со дня подачи письменного заявления.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Хотя, в соответствии с Постановлением Правительства РФ от 13.08.1996 №965, органы МСЭ обязаны разработать ИПР для каждого инвалида. Однако иногда специалисты БМСЭ предлагают родителя</w:t>
      </w:r>
      <w:r>
        <w:rPr>
          <w:color w:val="000000"/>
        </w:rPr>
        <w:t>м детей-инвалидов (или самим совершеннолетним инвалидам) подписать отказ от составления индивидуальной программы реабилитации, мотивируя этот шаг нецелесообразностью, неэффективностью реабилитации либо отсутствием технических средств, услуг, материальных р</w:t>
      </w:r>
      <w:r>
        <w:rPr>
          <w:color w:val="000000"/>
        </w:rPr>
        <w:t>есурсов, необходимых для исполнения ИПР. Подобное требование со стороны органов МСЭ противозаконно.</w:t>
      </w:r>
    </w:p>
    <w:p w:rsidR="00C36D26" w:rsidRDefault="00294459">
      <w:pPr>
        <w:pStyle w:val="Textbody"/>
        <w:rPr>
          <w:b/>
          <w:color w:val="000000"/>
        </w:rPr>
      </w:pPr>
      <w:r>
        <w:rPr>
          <w:b/>
          <w:color w:val="000000"/>
        </w:rPr>
        <w:t>Как поступать в случае противоречий с БМСЭ по заполнению карты ИПР?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Инвалид должен расписаться в каждом разделе ИПР, выражая тем самым согласие со списком п</w:t>
      </w:r>
      <w:r>
        <w:rPr>
          <w:color w:val="000000"/>
        </w:rPr>
        <w:t xml:space="preserve">редложенных реабилитационных мероприятий. В случае несогласия с содержанием ИПР (не все рекомендации учтены или указан не тот исполнитель), в графе для подписи надо написать: “С содержанием карты ИПР не согласен” и указать причину. Действия и решения бюро </w:t>
      </w:r>
      <w:r>
        <w:rPr>
          <w:color w:val="000000"/>
        </w:rPr>
        <w:t>МСЭ инвалид может обжаловать путём подачи заявления в Главное бюро МСЭ региона. К заявлению прикладывается копия ИПР. На основании обследования и бесед с инвалидом делается заключение по спорным вопросам. Если претензии обоснованы, то формируется новая кар</w:t>
      </w:r>
      <w:r>
        <w:rPr>
          <w:color w:val="000000"/>
        </w:rPr>
        <w:t>та ИПР с новыми рекомендациями, подписывается председателем экспертной комиссии и заверяется печатью ГБМСЭ региона.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Решение ГБМСЭ региона может быть в месячный срок обжаловано в федеральное бюро медико-социальной экспертизы, а далее в Министерство здравоох</w:t>
      </w:r>
      <w:r>
        <w:rPr>
          <w:color w:val="000000"/>
        </w:rPr>
        <w:t>ранения и социального развития.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 любой стадии этого процесса можно обратиться в суд.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Объём реабилитационных мероприятий, предусматриваемых индивидуальной программой реабилитации инвалида, не может быть меньше установленного Федеральным перечнем техническ</w:t>
      </w:r>
      <w:r>
        <w:rPr>
          <w:color w:val="000000"/>
        </w:rPr>
        <w:t>их средств предоставляемых инвалиду.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Инвалид (или его законный представитель) может отказаться от ИПР в целом или от реализации отдельных её частей. Это освобождает соответствующие органы государственной власти, органы местного самоуправления, а также орга</w:t>
      </w:r>
      <w:r>
        <w:rPr>
          <w:color w:val="000000"/>
        </w:rPr>
        <w:t>низации независимо от организационно-правовых форм и форм собственности, от ответственности за её исполнение и лишает инвалида права на получение компенсации в размере стоимости реабилитационных мероприятий, предоставляемых бесплатно.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 xml:space="preserve">Ещё раз о назначении </w:t>
      </w:r>
      <w:r>
        <w:rPr>
          <w:b/>
          <w:color w:val="000000"/>
          <w:spacing w:val="-17"/>
        </w:rPr>
        <w:t>и структуре карты ИПР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lastRenderedPageBreak/>
        <w:t>Представим себе, что сформированная для вас ИПР отражает все необходимые мероприятия, услуги и технические средства. Перед вами встаёт вопрос, как полноценно реализовать данную программу. Для решения этого вопроса целесообразно разобр</w:t>
      </w:r>
      <w:r>
        <w:rPr>
          <w:color w:val="000000"/>
        </w:rPr>
        <w:t>аться в вопросах о правах и обязанностях государства и человека с инвалидностью в процессе исполнения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соответствии с Законом “О социальной защите инвалидов в Российской Федерации” (ст. 11) ИПР “является обязательной для исполнения соответствующими о</w:t>
      </w:r>
      <w:r>
        <w:rPr>
          <w:color w:val="000000"/>
        </w:rPr>
        <w:t>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собственности”. Это значит, что государственные организации и учреждения, статус которых позволяет способствовать реал</w:t>
      </w:r>
      <w:r>
        <w:rPr>
          <w:color w:val="000000"/>
        </w:rPr>
        <w:t>изации ИПР, не имеют права отказаться от её исполнения.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Однако для самого инвалида в соответствии со ст. 11 указанного Закона ИПР имеет рекомендательный характер. Это значит, что если вы не хотите участвовать в мероприятиях, получать услуги или технические</w:t>
      </w:r>
      <w:r>
        <w:rPr>
          <w:color w:val="000000"/>
        </w:rPr>
        <w:t xml:space="preserve"> средства, внесенные в ИПР, вы можете отказаться от них.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Что следует за отказом инвалида от исполнения ИПР?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Отказ инвалида от исполнения индивидуальной программы реабилитации в целом или от отдельных её частей освобождает государственные органы и другие ор</w:t>
      </w:r>
      <w:r>
        <w:rPr>
          <w:color w:val="000000"/>
        </w:rPr>
        <w:t>ганизации от обязанности участвовать в её реализации.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Однако возможна и менее жёсткая тактика. Помня, что для инвалида ИПР носит не обязательный, а рекомендательный характер, после подписания карты ИПР вы можете просто не обращаться в организации, которые </w:t>
      </w:r>
      <w:r>
        <w:rPr>
          <w:color w:val="000000"/>
        </w:rPr>
        <w:t>предоставляют включенные в ИПР реабилитационные услуги или выдают технические средства реабилитации. В этом случае вы оставляете себе возможность в течение срока действия ИПР изменить решение и воспользоваться своими законными правами.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Выбор исполнителя ИП</w:t>
      </w:r>
      <w:r>
        <w:rPr>
          <w:b/>
          <w:color w:val="000000"/>
          <w:spacing w:val="-17"/>
        </w:rPr>
        <w:t>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Ключевым пунктом при заполнении карты ИПР является выбор её исполнителей. Исполнитель указывается в графе напротив каждого реабилитационного мероприятия. В связи с новой формой ИПР немного меняется порядок указания исполнителя того или иного реабилитаци</w:t>
      </w:r>
      <w:r>
        <w:rPr>
          <w:color w:val="000000"/>
        </w:rPr>
        <w:t>онного мероприятия. Раньше исполнителя всегда указывало бюро МСЭ, сейчас МСЭ указывает лишь часть исполнителей, например при обеспечении техническими средствами реабилитации исполнителя указывает исполнительный орган фонда социального страхования, также ис</w:t>
      </w:r>
      <w:r>
        <w:rPr>
          <w:color w:val="000000"/>
        </w:rPr>
        <w:t>полнителей некоторых мероприятий указывает местный орган соц.защиты.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Инвалиду или его законному представителю следует помнить, что задачей реабилитации, в соответствии со ст. 9 ФЗ “О социальной защите инвалидов”, является устранение или возможно более полн</w:t>
      </w:r>
      <w:r>
        <w:rPr>
          <w:color w:val="000000"/>
        </w:rPr>
        <w:t>ая компенсация ограничений жизнедеятельности, вызванных инвалидностью. Поэтому в качестве исполнителей ИПР следует выбирать те организации либо тех лиц, которые справятся с поставленной задачей наилучшим образом. Ими могут быть как государственные, так и н</w:t>
      </w:r>
      <w:r>
        <w:rPr>
          <w:color w:val="000000"/>
        </w:rPr>
        <w:t>егосударственные организации любых форм собственности.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Рассмотрим возможные варианты участия специалистов бюро МСЭ и людей с инвалидностью (либо их законных представителей) в выборе исполнителей ИПР.</w:t>
      </w:r>
    </w:p>
    <w:p w:rsidR="00C36D26" w:rsidRDefault="00294459">
      <w:pPr>
        <w:pStyle w:val="Textbody"/>
        <w:rPr>
          <w:b/>
          <w:color w:val="000000"/>
        </w:rPr>
      </w:pPr>
      <w:r>
        <w:rPr>
          <w:b/>
          <w:color w:val="000000"/>
        </w:rPr>
        <w:t>1. Исполнители ИПР - конкретные государственные учрежден</w:t>
      </w:r>
      <w:r>
        <w:rPr>
          <w:b/>
          <w:color w:val="000000"/>
        </w:rPr>
        <w:t>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Обычно органы МСЭ или другой орган, в качестве исполнителей ИПР предлагают одно или ряд конкретных государственных учреждений, </w:t>
      </w:r>
      <w:r>
        <w:rPr>
          <w:color w:val="000000"/>
        </w:rPr>
        <w:lastRenderedPageBreak/>
        <w:t xml:space="preserve">которые, по их мнению, предоставляют необходимые услуги или средства реабилитации. Если вы считаете, что предложенные </w:t>
      </w:r>
      <w:r>
        <w:rPr>
          <w:color w:val="000000"/>
        </w:rPr>
        <w:t>органами МСЭ организации могут исполнить ИПР на должном уровне, вы можете использовать предоставленную возможность.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После прохождения курса реабилитации или предоставления технических средств организация - исполнитель ИПР делает отметку о выполнении меропр</w:t>
      </w:r>
      <w:r>
        <w:rPr>
          <w:color w:val="000000"/>
        </w:rPr>
        <w:t>иятий в карте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Услуги по ИПР предоставляются государственными учреждениями инвалиду бесплатно.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Однако закон оставляет за вами право самим выбрать исполнителя ИПР вместо предложенного БМСЭ учреждения.</w:t>
      </w:r>
    </w:p>
    <w:p w:rsidR="00C36D26" w:rsidRDefault="00294459">
      <w:pPr>
        <w:pStyle w:val="Textbody"/>
        <w:rPr>
          <w:b/>
          <w:color w:val="000000"/>
        </w:rPr>
      </w:pPr>
      <w:r>
        <w:rPr>
          <w:b/>
          <w:color w:val="000000"/>
        </w:rPr>
        <w:t xml:space="preserve">2. Исполнители ИПР – не конкретные организации, а </w:t>
      </w:r>
      <w:r>
        <w:rPr>
          <w:b/>
          <w:color w:val="000000"/>
        </w:rPr>
        <w:t>учреждения определённого типа.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Органы МСЭ или другие органы могут в качестве исполнителей назвать не конкретные организации, а организации определённого типа, решающие задачи обучения или социальной реабилитации в отношении инвалидов (например, “центр соци</w:t>
      </w:r>
      <w:r>
        <w:rPr>
          <w:color w:val="000000"/>
        </w:rPr>
        <w:t>ального обслуживания” или “школа ___ вида”).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 практике подобные организации далеко не всегда берутся за решение поставленных перед ними реабилитационных задач. Поэтому для начала можно (заказным письмом по почте) запросить потенциальных исполнителей о во</w:t>
      </w:r>
      <w:r>
        <w:rPr>
          <w:color w:val="000000"/>
        </w:rPr>
        <w:t>зможности получения услуг в рамках ИПР на их базе. Если назначенная исполнителем ИПР организация не в состоянии предоставить необходимые вам услуги, можно получить от неё отказ (желательно в письменной форме).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При этом вы имеете право в качестве исполнител</w:t>
      </w:r>
      <w:r>
        <w:rPr>
          <w:color w:val="000000"/>
        </w:rPr>
        <w:t>я ИПР сразу выбрать и какую-либо иную организацию.</w:t>
      </w:r>
    </w:p>
    <w:p w:rsidR="00C36D26" w:rsidRDefault="00294459">
      <w:pPr>
        <w:pStyle w:val="Textbody"/>
        <w:rPr>
          <w:b/>
          <w:color w:val="000000"/>
        </w:rPr>
      </w:pPr>
      <w:r>
        <w:rPr>
          <w:b/>
          <w:color w:val="000000"/>
        </w:rPr>
        <w:t>3. Самостоятельный выбор инвалидом исполнителя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Важно отметить, что отказ от организации, указанной в ИПР в качестве исполнителя, не является отказом от комплекса мероприятий, рекомендуемых индивидуал</w:t>
      </w:r>
      <w:r>
        <w:rPr>
          <w:color w:val="000000"/>
        </w:rPr>
        <w:t>ьной программой реабилитации: согласно ст. 11 ФЗ «О социальной защите инвалидов в РФ», “инвалид вправе самостоятельно решить вопрос об обеспечении себя конкретным техническим средством или видом реабилитации”. Из этого следует, что инвалид (или его законны</w:t>
      </w:r>
      <w:r>
        <w:rPr>
          <w:color w:val="000000"/>
        </w:rPr>
        <w:t>й представитель) может выбрать исполнителя ИПР по своему усмотрению. Критерием выбора исполнителя мероприятий в рамках ИПР является возможность полноты реализации программы с его помощью. Исходя из этого, исполнителем ИПР может стать как государственная, т</w:t>
      </w:r>
      <w:r>
        <w:rPr>
          <w:color w:val="000000"/>
        </w:rPr>
        <w:t>ак и негосударственная организация, способная наиболее успешно реализовать разработанную для вас органами МСЭ программу, вне зависимости от того, вписана ли она специалистами БМСЭ в карту ИПР.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Согласование выбора исполнителя ИПР с органами МСЭ.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Органы МСЭ </w:t>
      </w:r>
      <w:r>
        <w:rPr>
          <w:color w:val="000000"/>
        </w:rPr>
        <w:t>могут согласиться с вашими доводами, воспользоваться полученными рекомендациями независимых специалистов и внести предложенных вами исполнителей в карту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Однако на практике специалисты бюро МСЭ в ряде случаев не соглашаются возложить ответственность за</w:t>
      </w:r>
      <w:r>
        <w:rPr>
          <w:color w:val="000000"/>
        </w:rPr>
        <w:t xml:space="preserve"> исполнение ИПР на негосударственные организации.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Вне зависимости от положительного решения органов МСЭ вы имеете право проходить рекомендованный ИПР курс реабилитации в том </w:t>
      </w:r>
      <w:r>
        <w:rPr>
          <w:color w:val="000000"/>
        </w:rPr>
        <w:lastRenderedPageBreak/>
        <w:t>учреждении, которое подходит именно вам.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Кто возьмет на себя расходы на реабилита</w:t>
      </w:r>
      <w:r>
        <w:rPr>
          <w:b/>
          <w:color w:val="000000"/>
          <w:spacing w:val="-17"/>
        </w:rPr>
        <w:t>цию в рамках ИПР?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Федеральном Законе “О социальной защите инвалидов в Российской Федерации” утверждается следующее: “Если предусмотренное индивидуальной программой реабилитации техническое средство реабилитации либо услуга не могут быть предоставлены инв</w:t>
      </w:r>
      <w:r>
        <w:rPr>
          <w:color w:val="000000"/>
        </w:rPr>
        <w:t>алиду или если инвалид приобрёл соответствующее средство либо оплатил услугу за собственный счёт, то ему выплачивается компенсация в размере стоимости технического или иного средства, услуги, которые должны быть предоставлены инвалиду”. Это означает, что е</w:t>
      </w:r>
      <w:r>
        <w:rPr>
          <w:color w:val="000000"/>
        </w:rPr>
        <w:t>сли родитель ребёнка с инвалидностью (или сам инвалид) приобрёл техническое средство или оплатил услугу, внесенную в ИПР, он имеет право получить компенсацию затраченных на это средств. На этом вопросе стоит остановиться подробнее.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Прежде всего, надо отмет</w:t>
      </w:r>
      <w:r>
        <w:rPr>
          <w:color w:val="000000"/>
        </w:rPr>
        <w:t>ить, что в ИПР включаются как реабилитационные мероприятия, которые предоставляются бесплатно (оплачиваются государством), так и те, которые оплачивает сам инвалид. По закону бесплатно предоставляются те технические средства и услуги, которые включены в фе</w:t>
      </w:r>
      <w:r>
        <w:rPr>
          <w:color w:val="000000"/>
        </w:rPr>
        <w:t>деральный перечень технических средств реабилитации и услуг, предоставляемых инвалиду. Данный перечень был утвержден Правительством, и , к сожалению, его содержание довольно скудно. Просмотрев данный документ можно сказать, что государство берет на себя оп</w:t>
      </w:r>
      <w:r>
        <w:rPr>
          <w:color w:val="000000"/>
        </w:rPr>
        <w:t>лату самого минимального набора технических средств и услуг. В некоторых регионах уже давно были приняты региональные программы реабилитации инвалидов. Включенные в них технические средства и услуги предоставляются инвалидам бесплатно за счёт средств данно</w:t>
      </w:r>
      <w:r>
        <w:rPr>
          <w:color w:val="000000"/>
        </w:rPr>
        <w:t>го региона. Региональные программы должны действовать и после 1 января 2005 г.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Получение компенсации затрат на услуги в рамках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Возмещение затрат на услуги, полученные в рамках ИПР, должны производить территориальные органы фонда социального страхован</w:t>
      </w:r>
      <w:r>
        <w:rPr>
          <w:color w:val="000000"/>
        </w:rPr>
        <w:t>ия.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Напомним ещё раз, что право на компенсацию расходов на реализацию ИПР дают только документально оформленные договорные отношения с реальным исполнителем ИПР, подкреплённые доказательством факта оплаты средств реабилитации и реабилитационных услуг. Если</w:t>
      </w:r>
      <w:r>
        <w:rPr>
          <w:color w:val="000000"/>
        </w:rPr>
        <w:t xml:space="preserve"> организации (специалисты), которые оказывают вам платные реабилитационные услуги, предпочитают получать деньги без оформления отношений и не проводят плату за занятия через бухгалтерию (либо не выдают расписок об оплате), вопрос о компенсации понесённых в</w:t>
      </w:r>
      <w:r>
        <w:rPr>
          <w:color w:val="000000"/>
        </w:rPr>
        <w:t>ами расходов органами соцзащиты рассматриваться не может.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Взаимодействие инвалидов, рассчитывающих на законную компенсацию понесённых в процессе реализации ИПР расходов, и органов ФСС должно быть аккуратным, чётким и взаимно корректным. По прошествии очере</w:t>
      </w:r>
      <w:r>
        <w:rPr>
          <w:color w:val="000000"/>
        </w:rPr>
        <w:t>дного периода реабилитации вы можете обратиться в территориальный орган ФСС с заявлением о выплате компенсации, форма которого может быть примерно следующей: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 отделение фонда социального страхования (название города, района, области)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От __________________</w:t>
      </w:r>
      <w:r>
        <w:rPr>
          <w:color w:val="000000"/>
        </w:rPr>
        <w:t>___, проживающего по адресу: (указать индекс и адрес)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Заявление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 основании ст. 11 Федерального закона “О социальной защите инвалидов в Российской Федерации” прошу компенсировать расходы, понесенные мной в рамках исполнения Индивидуальной программы реабил</w:t>
      </w:r>
      <w:r>
        <w:rPr>
          <w:color w:val="000000"/>
        </w:rPr>
        <w:t xml:space="preserve">итации №_____, выданной БМСЭ №____ “__” ___________200 </w:t>
      </w:r>
      <w:r>
        <w:rPr>
          <w:color w:val="000000"/>
        </w:rPr>
        <w:lastRenderedPageBreak/>
        <w:t>г., в сумме ____________ руб. _______ коп.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Рекомендованные мероприятия были осуществлены в (название организации или фамилия и инициалы независимого специалиста – реального исполнителя ИПР).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Приложения</w:t>
      </w:r>
      <w:r>
        <w:rPr>
          <w:color w:val="000000"/>
        </w:rPr>
        <w:t>: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1. Копия карты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2. Копии договоров об оказании услуг.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3. Копии квитанций (расписок) об оплате услуг.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Дата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Подпись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Оригиналы всех документов остаются у вас.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Заявление можно оставить в канцелярии органа ФСС, попросив принявшего его сотрудника </w:t>
      </w:r>
      <w:r>
        <w:rPr>
          <w:color w:val="000000"/>
        </w:rPr>
        <w:t>расписаться на втором экземпляре и проставить входящий номер. Также возможно не посещать организацию ФСС лично, а отправить заявление и все необходимые приложения заказным письмом с уведомлением о вручении.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Если в течение месяца ответа не поступит или вы п</w:t>
      </w:r>
      <w:r>
        <w:rPr>
          <w:color w:val="000000"/>
        </w:rPr>
        <w:t>олучите отказ в выплате компенсации, вы можете написать жалобу в вышестоящий орган ФСС.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Отказ в выплате компенсации со стороны вышестоящих органов завершает этап взаимодействия инвалида или его представителя с ФСС на добровольной основе. Следующим шагом на</w:t>
      </w:r>
      <w:r>
        <w:rPr>
          <w:color w:val="000000"/>
        </w:rPr>
        <w:t xml:space="preserve"> пути получения компенсации расходов на реализацию ИПР может стать обращение в суд с жалобой на бездействие органов фонда социального страхования и требованием компенсировать на законном основании понесённые инвалидом или его родителями расходы.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Родителям </w:t>
      </w:r>
      <w:r>
        <w:rPr>
          <w:color w:val="000000"/>
        </w:rPr>
        <w:t xml:space="preserve">ребёнка-инвалида (либо взрослым людям с инвалидностью) следует понимать, что обращение в суд не свидетельствует о вашем желании создать конфликтную ситуацию. Напротив, грамотно аргументированные обращения представителей инвалидов в суд помогут сотрудникам </w:t>
      </w:r>
      <w:r>
        <w:rPr>
          <w:color w:val="000000"/>
        </w:rPr>
        <w:t>государственных служб обратить внимание на проблему и всесторонне осознать свои установленные законом обязанности.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С другой стороны, пока мы рассматриваем такую деятельность как правозащитную, на данный момент есть совершенно противоположные решения суда п</w:t>
      </w:r>
      <w:r>
        <w:rPr>
          <w:color w:val="000000"/>
        </w:rPr>
        <w:t>о таким делам (правда ответчиком выступали территориальные органы соцзащиты, поскольку до 1 января 2005 г. Компенсации должны были выплачивать именно они), поэтому, рассчитывая на победу, надо быть готовым и к поражению. Но если мы не будем сами бороться з</w:t>
      </w:r>
      <w:r>
        <w:rPr>
          <w:color w:val="000000"/>
        </w:rPr>
        <w:t>а свои права, политика государства по отношению к нам не изменится.</w:t>
      </w:r>
    </w:p>
    <w:p w:rsidR="00C36D26" w:rsidRDefault="00294459">
      <w:pPr>
        <w:pStyle w:val="Textbody"/>
        <w:rPr>
          <w:b/>
          <w:color w:val="000000"/>
          <w:spacing w:val="-17"/>
        </w:rPr>
      </w:pPr>
      <w:r>
        <w:rPr>
          <w:b/>
          <w:color w:val="000000"/>
          <w:spacing w:val="-17"/>
        </w:rPr>
        <w:t>Законодательные акты, регулирующие вопросы формирования и реализации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Впервые ИПР, как, впрочем, и само понятие «реабилитация инвалидов» (статья 9) упоминается в Федеральном законе №18</w:t>
      </w:r>
      <w:r>
        <w:rPr>
          <w:color w:val="000000"/>
        </w:rPr>
        <w:t xml:space="preserve">1 “О социальной </w:t>
      </w:r>
      <w:r>
        <w:rPr>
          <w:color w:val="000000"/>
        </w:rPr>
        <w:lastRenderedPageBreak/>
        <w:t xml:space="preserve">защите инвалидов в Российской Федерации” от 24 ноября 1995 г. Помимо ст. 11 данного закона, полностью посвящённой Индивидуальной программе реабилитации, ИПР также упоминается в ст. 8 (“Государственная служба медико-социальной экспертизы”), </w:t>
      </w:r>
      <w:r>
        <w:rPr>
          <w:color w:val="000000"/>
        </w:rPr>
        <w:t>ст. 18 (“Воспитание и обучение детей-инвалидов”), ст. 19 (“Образование инвалидов”), ст. 23 (“Условия труда инвалидов”), ст. 25 (“Порядок и условия признания инвалидов безработными”), ст. 29 (“Санаторно-курортное лечение инвалидов”) и ст. 32 (“Ответственнос</w:t>
      </w:r>
      <w:r>
        <w:rPr>
          <w:color w:val="000000"/>
        </w:rPr>
        <w:t>ть за нарушение прав инвалидов. Рассмотрение споров”).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ФЗ “О социальной защите инвалидов” даёт определение ИПР, информацию о том, что ИПР разрабатывается Федеральными учреждениями медико-социальной экспертизы, а также что основные права инвалидов на образо</w:t>
      </w:r>
      <w:r>
        <w:rPr>
          <w:color w:val="000000"/>
        </w:rPr>
        <w:t>вание, создание необходимых условий труда, санаторно-курортное лечение, а детям-инвалидам на воспитание и обучение обеспечиваются в соответствии с ИПР. Кроме того, инвалид не может быть признан безработным гражданином без заполненной ИПР, а все споры по по</w:t>
      </w:r>
      <w:r>
        <w:rPr>
          <w:color w:val="000000"/>
        </w:rPr>
        <w:t>воду реализации ИПР разрешаются в суде. Обратите внимание на такие важные моменты, отмеченные в данном Законе, как обязательность исполнения ИПР соответствующими органами государственной власти, органами местного самоуправления, а также организациями незав</w:t>
      </w:r>
      <w:r>
        <w:rPr>
          <w:color w:val="000000"/>
        </w:rPr>
        <w:t>исимо от организационно-правовых форм и форм собственности; помните и о том, что инвалид сам вправе выбирать виды технических и иных средств реабилитации и реабилитационных услуг, а в случае самостоятельной их оплаты получить компенсацию в денежной форме.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Также, правовой основой формирования ИПР являются нормативные документы, принятые в целях реализации ФЗ о социальной защите инвалидов:</w:t>
      </w:r>
    </w:p>
    <w:p w:rsidR="00C36D26" w:rsidRDefault="00294459">
      <w:pPr>
        <w:pStyle w:val="Textbody"/>
        <w:rPr>
          <w:color w:val="000000"/>
        </w:rPr>
      </w:pPr>
      <w:r>
        <w:rPr>
          <w:b/>
          <w:color w:val="000000"/>
        </w:rPr>
        <w:t>Правовой основой реализации ИПР</w:t>
      </w:r>
      <w:r>
        <w:rPr>
          <w:color w:val="000000"/>
        </w:rPr>
        <w:t xml:space="preserve"> кроме норм Закон о социальной защите инвалидов является</w:t>
      </w:r>
    </w:p>
    <w:p w:rsidR="00C36D26" w:rsidRDefault="00294459">
      <w:pPr>
        <w:pStyle w:val="Textbody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Положение о признании лица инвал</w:t>
      </w:r>
      <w:r>
        <w:rPr>
          <w:color w:val="000000"/>
        </w:rPr>
        <w:t>идом, утв. Постановлением правительства РФ от 13 августа 1996 г. N 965,</w:t>
      </w:r>
    </w:p>
    <w:p w:rsidR="00C36D26" w:rsidRDefault="00294459">
      <w:pPr>
        <w:pStyle w:val="Textbody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Постановление Правительства РФ от 16 декабря 2004г. N805 "О порядке организации и деятельности федеральных государственных учреждений медико-социальной экспертизы",</w:t>
      </w:r>
    </w:p>
    <w:p w:rsidR="00C36D26" w:rsidRDefault="00294459">
      <w:pPr>
        <w:pStyle w:val="Textbody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Приказ министерст</w:t>
      </w:r>
      <w:r>
        <w:rPr>
          <w:color w:val="000000"/>
        </w:rPr>
        <w:t>ва Здравоохранения и социального развития РФ от от 29 ноября 2004 г. N 28 7,</w:t>
      </w:r>
    </w:p>
    <w:p w:rsidR="00C36D26" w:rsidRDefault="00294459">
      <w:pPr>
        <w:pStyle w:val="Textbody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Распоряжение Правительства РФ от 21 октября 2004 г. N 1343-р, “Примерное положение о реабилитационном учреждении” (приложение к постановлению Минтруда России, Минздрава России, М</w:t>
      </w:r>
      <w:r>
        <w:rPr>
          <w:color w:val="000000"/>
        </w:rPr>
        <w:t>инобразования России от 23 декабря 1996 г. №21/417/515).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Также существуют законы, которыми установлены некоторые права инвалидов, реализации которых поможет заполнение ИПР:</w:t>
      </w:r>
    </w:p>
    <w:p w:rsidR="00C36D26" w:rsidRDefault="00294459">
      <w:pPr>
        <w:pStyle w:val="Textbody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Основы законодательства РФ “Об охране здоровья граждан” (приняты Верховным Советом</w:t>
      </w:r>
      <w:r>
        <w:rPr>
          <w:color w:val="000000"/>
        </w:rPr>
        <w:t xml:space="preserve"> РФ 22 июля 1993 г.);</w:t>
      </w:r>
    </w:p>
    <w:p w:rsidR="00C36D26" w:rsidRDefault="00294459">
      <w:pPr>
        <w:pStyle w:val="Textbody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Закон РФ “О занятости населения в Российской Федерации” (в редакции от 22 марта 1996 г.);</w:t>
      </w:r>
    </w:p>
    <w:p w:rsidR="00C36D26" w:rsidRDefault="00294459">
      <w:pPr>
        <w:pStyle w:val="Textbod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Закон РФ “Об образовании” (в редакции от 13 января 1996 года).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После заполнения карты ИПР инвалид либо его законный представитель прибегают к</w:t>
      </w:r>
      <w:r>
        <w:rPr>
          <w:color w:val="000000"/>
        </w:rPr>
        <w:t xml:space="preserve"> помощи различных организаций для выполнения направленных на реабилитацию мероприятий в рамках ИПР.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 xml:space="preserve">Механизм реализации ИПР на настоящий момент не отработан, поэтому на практике препятствия для индивидуальной реабилитации инвалида возникают на каждом шагу </w:t>
      </w:r>
      <w:r>
        <w:rPr>
          <w:color w:val="000000"/>
        </w:rPr>
        <w:t>- от момента составления ИПР до процедуры её исполнения, в том числе связанной с компенсацией расходов на реабилитацию инвалидов.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lastRenderedPageBreak/>
        <w:t>Вопросы, связанные с реализацией ИПР, решаются как в договорном порядке, так и в судебном. Сложившейся практики судебного реше</w:t>
      </w:r>
      <w:r>
        <w:rPr>
          <w:color w:val="000000"/>
        </w:rPr>
        <w:t>ния подобных дел пока не существует, но прецеденты выигранных дел о компенсации понесённых инвалидом или его семьей расходов на реабилитацию по Москве и Московской области уже имеются.</w:t>
      </w:r>
    </w:p>
    <w:p w:rsidR="00C36D26" w:rsidRDefault="00294459">
      <w:pPr>
        <w:pStyle w:val="Textbody"/>
        <w:rPr>
          <w:color w:val="000000"/>
        </w:rPr>
      </w:pPr>
      <w:r>
        <w:rPr>
          <w:color w:val="000000"/>
        </w:rPr>
        <w:t>Надо также помнить, что сейчас идет тенденция на заполнение ИПР каждому</w:t>
      </w:r>
      <w:r>
        <w:rPr>
          <w:color w:val="000000"/>
        </w:rPr>
        <w:t xml:space="preserve"> человеку с инвалидностью, но в ИПР прописываются не все те услуги и технические средства, которые нужны инвалиду, а те, которые может предоставить государство. На данный момент нам кажется, что люди с инвалидностью должны работать над тем, чтобы сломать э</w:t>
      </w:r>
      <w:r>
        <w:rPr>
          <w:color w:val="000000"/>
        </w:rPr>
        <w:t>ту тенденцию, ведь ИПР будет полезной только тогда, когда за осносу при ее разработке будут взяты потребности каждого конкретного человека, а не возможности государства.</w:t>
      </w:r>
    </w:p>
    <w:p w:rsidR="00C36D26" w:rsidRDefault="00C36D26">
      <w:pPr>
        <w:pStyle w:val="Standard"/>
        <w:rPr>
          <w:color w:val="000000"/>
        </w:rPr>
      </w:pPr>
    </w:p>
    <w:sectPr w:rsidR="00C36D26" w:rsidSect="00C36D2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26" w:rsidRDefault="00C36D26" w:rsidP="00C36D26">
      <w:r>
        <w:separator/>
      </w:r>
    </w:p>
  </w:endnote>
  <w:endnote w:type="continuationSeparator" w:id="0">
    <w:p w:rsidR="00C36D26" w:rsidRDefault="00C36D26" w:rsidP="00C3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26" w:rsidRDefault="00294459" w:rsidP="00C36D26">
      <w:r w:rsidRPr="00C36D26">
        <w:rPr>
          <w:color w:val="000000"/>
        </w:rPr>
        <w:separator/>
      </w:r>
    </w:p>
  </w:footnote>
  <w:footnote w:type="continuationSeparator" w:id="0">
    <w:p w:rsidR="00C36D26" w:rsidRDefault="00C36D26" w:rsidP="00C36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34B"/>
    <w:multiLevelType w:val="multilevel"/>
    <w:tmpl w:val="E8521B96"/>
    <w:lvl w:ilvl="0">
      <w:numFmt w:val="bullet"/>
      <w:lvlText w:val="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0F62E64"/>
    <w:multiLevelType w:val="multilevel"/>
    <w:tmpl w:val="C1B4B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F051270"/>
    <w:multiLevelType w:val="multilevel"/>
    <w:tmpl w:val="0AD04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DA73DDB"/>
    <w:multiLevelType w:val="multilevel"/>
    <w:tmpl w:val="9C3A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D26"/>
    <w:rsid w:val="00294459"/>
    <w:rsid w:val="00C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6D26"/>
  </w:style>
  <w:style w:type="paragraph" w:customStyle="1" w:styleId="Heading">
    <w:name w:val="Heading"/>
    <w:basedOn w:val="Standard"/>
    <w:next w:val="Textbody"/>
    <w:rsid w:val="00C36D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36D26"/>
    <w:pPr>
      <w:spacing w:after="120"/>
    </w:pPr>
  </w:style>
  <w:style w:type="paragraph" w:styleId="a3">
    <w:name w:val="List"/>
    <w:basedOn w:val="Textbody"/>
    <w:rsid w:val="00C36D26"/>
  </w:style>
  <w:style w:type="paragraph" w:customStyle="1" w:styleId="Caption">
    <w:name w:val="Caption"/>
    <w:basedOn w:val="Standard"/>
    <w:rsid w:val="00C36D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6D26"/>
    <w:pPr>
      <w:suppressLineNumbers/>
    </w:pPr>
  </w:style>
  <w:style w:type="paragraph" w:customStyle="1" w:styleId="TableContents">
    <w:name w:val="Table Contents"/>
    <w:basedOn w:val="Standard"/>
    <w:rsid w:val="00C36D26"/>
    <w:pPr>
      <w:suppressLineNumbers/>
    </w:pPr>
  </w:style>
  <w:style w:type="paragraph" w:customStyle="1" w:styleId="TableHeading">
    <w:name w:val="Table Heading"/>
    <w:basedOn w:val="TableContents"/>
    <w:rsid w:val="00C36D26"/>
    <w:pPr>
      <w:jc w:val="center"/>
    </w:pPr>
    <w:rPr>
      <w:b/>
      <w:bCs/>
    </w:rPr>
  </w:style>
  <w:style w:type="character" w:styleId="a4">
    <w:name w:val="Emphasis"/>
    <w:rsid w:val="00C36D26"/>
    <w:rPr>
      <w:i/>
      <w:iCs/>
    </w:rPr>
  </w:style>
  <w:style w:type="character" w:customStyle="1" w:styleId="StrongEmphasis">
    <w:name w:val="Strong Emphasis"/>
    <w:rsid w:val="00C36D26"/>
    <w:rPr>
      <w:b/>
      <w:bCs/>
    </w:rPr>
  </w:style>
  <w:style w:type="character" w:customStyle="1" w:styleId="Internetlink">
    <w:name w:val="Internet link"/>
    <w:rsid w:val="00C36D26"/>
    <w:rPr>
      <w:color w:val="000080"/>
      <w:u w:val="single"/>
    </w:rPr>
  </w:style>
  <w:style w:type="character" w:customStyle="1" w:styleId="BulletSymbols">
    <w:name w:val="Bullet Symbols"/>
    <w:rsid w:val="00C36D2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36D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perspektiva-inva.ru/files/examples_docs/forma_IPR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4007</Words>
  <Characters>22844</Characters>
  <Application>Microsoft Office Word</Application>
  <DocSecurity>0</DocSecurity>
  <Lines>190</Lines>
  <Paragraphs>53</Paragraphs>
  <ScaleCrop>false</ScaleCrop>
  <Company>Microsoft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